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05.03.2022, оставленным без изменения постановлением Девятого арбитражного апелляционного суда от 13.05.2022 и постановлением Арбитражного суда Московского округа от 02.08.2022, в удовлетворении иска отказано. В кассационной жалобе компания просит об отмене судебных актов, ссылаясь на несоответствие вывода о протяженности пути обстоятельствам дела и нерассмотрение части заявленных требований. В соответствии с частью 2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по доводам жалобы не усматривается. Суды установили, что протяженность пути указана в договоре на основании правоустанавливающих документов. Нерассмотрение одного из требований устраняется в ином процессуальном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«Русская Универсальная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"РУССКАЯ УНИВЕРСАЛЬНАЯ КОМПАНИЯ" (подробнее) Ответчики: ОАО "Российские железные дороги"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