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09.02.2022, оставленным без изменения постановлением Девятого арбитражного апелляционного суда от 26.04.2022 и постановлением Арбитражного суда Московского округа от 27.07.2022, признана недействительной сделка по отчуждению 04.03.2019 должником 100% доли в уставном капитале ООО «Э.МАУНТ с.р.о» в пользу Некрасова С.В., последний обязан возвратить в конкурсную массу должника полученное по сделке, восстановлена задолженность должника перед Некрасовым С.В в размере 6 900 000 рублей. В кассационной жалобе Некрасов С.В.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Отчуждение доли в уставном капитале общества с сохранением за должником руководящей должности при наличии неисполненных долговых обязательств суды признали создающим в силу 170 Гражданского кодекса Российской Федерации условия для недействительности сделки.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Некрасову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