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02.03.2022, оставленным без изменения постановлением Девятого арбитражного апелляционного суда от 05.05.2022 и постановлением Арбитражного суда Московского округа от 02.08.2022, в удовлетворении заявления отказано. В кассационной жалобе Удовенко А.А. просит об отмене судебных актов, ссылаясь на формальную оценку условий договора и нарушения в применении норм материального права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удержания банком комиссий как в силу законодательства о банкротстве, так и по общегражданским основаниям.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Удовенко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