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28.01.2022, оставленным без изменения постановлением Восьмого арбитражного апелляционного суда от 28.04.2022 и постановлением Арбитражного суда Западно-Сибирского округа от 28.07.2022, заявление удовлетворено в части взыскания 120 500 рублей. В кассационной жалобе ФИО1 просит об отмене судебных актов, ссылаясь на неосновательное взыскание судебных расходов не в полном объеме.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 , 106 , 110 Арбитражного процессуального кодекса Российской, обстоятельствам дела и судебной практике возмещения судебных издержек. Иные оценка обстоятельств спора и толкование норм права заявителем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Арбитражный суд Западно-Сибирского округа (подробнее) ИФНС России по г. Тюмени №3 (подробнее) Межрайонная инспекция Федеральной налоговой службы №14 по Тюменской области (подробнее) ООО "Штайнберг Хеми Тюмень" (подробнее) Отдел адресно-справочной работы УФМС России по Тюменской обл.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