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Хабаровского края от 18.03.2022, оставленным без изменения постановлением Шестого арбитражного апелляционного суда от 26.05.2022 и постановлением Арбитражного суда Дальневосточного округа от 29.07.2022, в удовлетворении заявления отказано. В кассационной жалобе ФИО1 просит об отмене судебных актов, ссылаясь на кабальность сделки, вследствие неисполнения которой образовалась задолженность, нарушение права на судебный выдел долей в общей собственности.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реализацию дома в процедуре банкротства должника за присужденные долги и указали способы защиты прав других собственников.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Иные лица: Арбитражный суд ДВО (подробнее) АССОЦИАЦИЯ "ДАЛЬНЕВОСТОЧНАЯ МЕЖРЕГИОНАЛЬНАЯ САМОРЕГУЛИРУЕМАЯ ОРГАНИЗАЦИЯ ПРОФЕССИОНАЛЬНЫХ АРБИТРАЖНЫХ УПРАВЛЯЮЩИХ" (подробнее) ООО "Столичное АВД" (подробнее) Финансовый управляющий Кручинина Екатерина Васильевна (подробнее) ф/у Снеткова Элла Викторовна (подробнее) Хорольская Алина Игоревна, Хорольская Елена Александровна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