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16.02.2022, оставленным без изменения постановлением Девятнадцатого арбитражного апелляционного суда от 28.04.2022 и постановлением Арбитражного суда Центрального округа от 29.07.2022, производство по делу прекращено. В кассационной жалобе предприниматель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«Проф Системы» подало заявление о признании должника банкротом, не являясь кредитором должника, и других заявлений о банкротстве должника не подавалось, поэтому производство по заявлению общества, о правопреемстве от которого предприниматель не заявил, правомерно прекращено.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Чистопрудову Кириллу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