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08.02.2022, оставленным без изменения постановлением Девятого арбитражного апелляционного суда от 25.04.2022, производство по делу в части взыскания с общества «БигБокс» денежных средств прекращено, требования к обществу «Выбор Вкуса» удовлетворены. Постановлением Арбитражного суда Московского округа от 08.08.2022, решение и постановление апелляционного суда отменены, спор направлен на новое рассмотрение в суд первой инстанции. В кассационной жалобе предприниматель просит отменить постановление окружного суда как основанное на отсутствующих в деле документах.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дела для установления не исследованных судами нижестоящих инстанций обстоятельств, имеющих значение для правильного разрешения спора,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"БигБокс" (подробнее) ООО "ВЫБОР ВКУСА"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