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22.12.2021, оставленным без изменения постановлением Одиннадцатого арбитражного апелляционного суда от 31.03.2022 и постановлением Арбитражного суда Поволжского округа от 04.08.2022, жалоба удовлетворена в части признания незаконными действий Копылова А.И., выразившихся в необоснованном затягивании процедуры банкротства и в неверном отражении сведений о лицах, привлеченных управляющим для обеспечения своей деятельности, действий Касаткина Э.Г., выразившихся в неверном отражении информации о расходах на проведение процедуры банкротства должника. В кассационной жалобе Копылов А.И. просит об отмене судебных актов, ссылаясь на игнорирование его доводов и принятие неосновательных доводов УФНС.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переоценка управляющим его деятельности, проверенной на соответствие критериям статей 20.3, 213.9 Федерального закона от 26.10.2002 № 127-ФЗ «О несостоятельности (банкротстве)»,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Копылову А.И.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