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22.03.2022, оставленным без изменения постановлением Восемнадцатого арбитражного апелляционного суда от 27.05.2022 и постановлением Арбитражного суда Уральского округа от 03.08.2022, заявление признано необоснованным, производство по делу прекращено. В кассационной жалобе Еременко С.И. просит о пересмотре судебных, ссылаясь на ненадлежащую оценку его финансовой состоятельности.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Оценив доводы и обстоятельства, на которые ссылался Еременко С.И. в обоснование своего требования, суды признали недоказанным наличие признаков неплатежеспособности (абзац 7 пункта 3 статьи 213.6 Федерального закона от 26.10.2002 № 127-ФЗ «О несостоятельности (банкротстве)»). Доводы кассационной жалобы не опровергают выводов судов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Еременко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