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05.03.2022, оставленным без изменения постановлением Девятого арбитражного апелляционного суда от 19.05.2022 и постановлением Арбитражного суда Московского округа от 09.08.2022, в удовлетворении заявления отказано. В кассационной жалобе ФИО1 просит об отмене судебных актов, ссылаясь на неосновательный вывод о мнимости сделки и неправильную оценку доказательств ее заключения и исполнения.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Представленные кредитором доказательства наличия заемного обязательства признаны судами не отвечающими критериям статей 71 , 100 Федерального закона от 26.10.2002 № 127-ФЗ «О несостоятельности (банкротстве)», статьям 10 , 170 Гражданского кодекса Российской Федерации для установления основанного на спорной сделке требования в реестр должника. Вопросы доказывания и оценки доказательств, на которых построены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ИФНС №22 по г. Москве (подробнее) Федеральная налоговая служба (подробнее) Иные лица: Ассоциация "НОАУ"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