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Свердловской области от 22.10.2020 отказано в удовлетворении заявлений конкурсного управляющего должником Шичкиной А.А. о признании недействительными сделками договоров паевого участия в строительстве, заключенных между должником и Никлевичем В.П.. Постановлениями Семнадцатого арбитражного апелляционного суда от 01.03.2021 и Арбитражного суда Уральского округа от 10.06.2021 оставлено без изменения определение суда первой инстанции от 22.10.2020, жалобы общества с ограниченной ответственностью «Бам-Строй» (далее – общество «Бам-Строй») – без удовлетворения. Постановлением Семнадцатого арбитражного апелляционного суда от 30.06.2021 утверждено мировое соглашение между должником и кредиторами, прекращено производство по настоящему делу о банкротстве. Впоследствии Никлевич В.П. обратился в суд с заявлением о взыскании с должника, Воробьева Никиты Сергеевича, Дмитрука Алексея Александровича, Федорова Александра Павловича, Салазкина Артема Александровича, общества с ограниченной ответственностью «АрмаСталь» судебных расходов в размере 41 666 рублей 66 копеек с каждого, а также с общества «БАМ-Строй» в размере 150 000 рублей. 2 Определением Арбитражного суда Свердловской области от 16.11.2021,оставленным без изменения постановлениями Семнадцатого арбитражного апелляционного суда от 17.03.2022 и Арбитражного суда Уральского округа от 01.08.2022, заявление удовлетворено частично, с должника в пользу Никлевича В.П. взысканы судебные расходы в размере 10 000 рублей, с общества «БАМ-Строй» в пользу Никлевича В.П. взысканы судебные расходы в размере 12 000 рублей, отказано в удовлетворении остальной части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Исходя из содержания настоящей жалобы, заявитель не согласен с обжалуемыми судебными актами в части отказа в удовлетворении требований о взыскании судебных расходов.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101 и 110 Арбитражного процессуального кодекса Российской Федерации, правовой позицией, изложенной в пункте 11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признали требование о взыскании судебных расходов обоснованным и подлежащим удовлетворению в той части, которая отвечала объёму оказанных представителем услуг, критериям разумности и сложности спора.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в том числе о наличии оснований для взыскания судебных расходов с иных лиц, были предметом рассмотрения судов, получили надлежащую правовую оценку, отклонены как несостоятельные с подробным изложением мотивов отклонения. Доводы заявителя об отсутствии оснований для снижения размера заявленной суммы судебных издержек, по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3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Никлевичу Вячеславу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