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17.03.2021, оставленным без изменения постановлением Одиннадцатого арбитражного апелляционного суда от 12.07.2021, исковое заявление удовлетворено. Постановлением Арбитражного суда Поволжского округа от 29.09.2021 судебные акты отменены, дело направлено на новое рассмотрение в суд первой инстанции. В кассационных жалобах, поданных в Верховный Суд Российской Федерации, САО «ВСК» и ООО «ВР-Пласт», ссылаясь на существенное нарушение норм права, просят отменить постановление суда округа и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САО «ВСК» и ООО «ВР-Пласт» заключены договоры страхования имущества от 04.07.2018 № 18490PW000432 и от 31.07.2018 № 18490PW000527, условиями которых предоставляется защита от утраты или повреждения застрахованного имущества, в том числе вследствие пожара. ООО «ВР-Пласт» (арендатор) и ООО «Технопарк Стройконструкции» (арендодатель) заключен договор аренды нежилого помещения от 10.11.2018 № 32/18. В указанном помещении 04.03.2019 в 23 часа 11 минут произошел пожар. Постановлением об отказе в возбуждении уголовного дела от 03.04.2019 № 17 установлено, что наиболее вероятной причиной пожара следует считать возгорание горючих веществ и материалов от тепловых процессов, сопровождающих аварийные режимы работ, возникших в кабельном изделии с медными токоведущими жилами, проложенными вдоль кран-балки. В результате пожара, произошедшего в здании 04.03.2019, повреждено имущество ООО «ВР-Пласт», застрахованное САО «ВСК», в связи с чем арендатор обратился к истцу с уведомлением о наступлении страхового случая, событие признано страховым и 07.06.2019 ООО «ВР-Пласт» выплачено страховое возмещение в размере 6 067 859 рублей 36 копеек по договору страхования от 04.07.2018 № 18490PW000432, а 05.06.2019 выплачено страховое возмещение в размере 563 765 рублей 23 копеек по договору страхования от 31.07.2018 № 18490PW000527. Истец считая, что имеет право суброгационного требования к ответчику, обратился в арбитражный суд с иском. Удовлетворяя требование,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пришли к выводу о доказанности истцом совокупности условий, необходимых для возложения ответственности в виде убытков на ответчика. Суды указали, что именно ответчик (как собственник) обязан должным образом содержать принадлежащее ему имущество, в том числе соблюдать правила пожарной безопасности, отметив, что соглашение между ответчиком и третьим лицом о распределении обязанности по обеспечению правил пожарной безопасности не представлено, равно как и доказательств нарушения арендатором правил пожарной безопасности, которые были возложены договором аренды на ООО «ВР-Пласт», и находятся в причинно-следственной связи с возникшим пожаром. Ссылка ответчика на подписанный между ним и «ВР-Пласт» акт разграничений электросетей по эксплуатационной ответственности сторон от 09.02.2015 судом отклонена, как на утративший силу документ. Отменяя судебные акты, суд округа исходил из того, что выводы судебных инстанций не соответствуют фактическим обстоятельствам дела и имеющимся в деле доказательствам, указав, что нахождение помещений в собственности ответчика не возлагает на него ответственность за произошедшее в них возгорание. Рассматривая разногласия сторон относительно причин возникновения аварийных режимов работ, которые привели к короткому замыканию, суды приняли в качестве надлежащего доказательства по делу заключение экспертизы ФГБУ СЭУ ФПС ИПЛ по Республике Татарстан, не дав оценку экспертному заключению от 12.03.2020 № 2/1-СТД/КЗН, представленному ответчиком. Кроме того, суд округа отметил, что суды критически отнеслись к акту разграничений электросетей по эксплуатационной ответственности сторон от 09.02.2015, признав его утратившим силу, не учитывая, что указанный акт не имеет привязки к конкретному договору аренды, подписан сторонами в связи с сложившимися длительными отношениями. Доводы заявителей, изложенные в кассационных жалобах, не подтверждают нарушения судом округа норм права при вынесении обжалуемого постановления. При новом рассмотрении дела заявители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страховому акционерному обществу «ВСК» и обществу с ограниченной ответственностью «ВР-Пласт»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Страховое "ВСК" (подробнее) АО Страховое "ВСК", г.Москва (подробнее) САО "ВСК" (подробнее) Ответчики: ООО "Технопарк Стройконструкции" (подробнее) ООО "Технопарк Стройконструкции", г.Казань (подробнее) Иные лица: Одиннадцатый арбитражный арбитражный апелляционный суд (подробнее) ООО "ВР-Пласт" (подробнее) ООО "ВР-Пласт", г.Казань (подробнее) ООО "СК "Согласие" (подробнее) ФГБУ СЭУ ФПС ИПЛ по РТ (подробнее) Последние документы по делу: Определение от 25 ноября 2022 г. по делу № А65-21069/2020 Определение от 23 декабря 2021 г. по делу № А65-21069/2020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