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27.11.2013, оставленным без изменения постановлением Девятого арбитражного апелляционного суда от 04.03.2014, в удовлетворении заявления отказано по мотиву пропуска срока исковой давности. Федеральный арбитражный суд Московского округа постановлением от 19.05.2014 оставил определение от 27.11.2013 и постановление Девятого арбитражного апелляционного суда от 04.03.2014 без изменения. В кассационной жалобе Федеральная налоговая служба в лице Межрегиональной инспекции Федеральной налоговой службы по крупнейшим налогоплатильщикам № 6 просит о пересмотре указанных судебных актов, ссылаясь на нарушение норм права и публичных интересов вследствие неприменения договорного условия о применении норм иностранного (английского) права к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для пересмотра состоявшихся судебных актов в коллегиальном судебном заседании по доводам, изложенным подателем жалобы, не установлено. В силу пункта 1 статьи 1210 Гражданского кодекса Российской Федерации стороны договора могут выбрать применимое право как при заключении договора, так и в последующем. При этом пункт 2 статьи 1210 Кодекса устанавливает, что соглашение сторон о выборе подлежащего применению права должно быть прямо выражено или должно определенно вытекать из условий договора либо совокупности обстоятельств дела. Конкурсный управляющий должника в суде первой инстанции подал письменное ходатайство об отказе от применения в споре норм английского права. В свою очередь, ответчик, заявив о пропуске срока исковой давности, не возражал против отказа заявителя от применения в данном споре норм английского права. При этом обе стороны обосновывали свои доводы ссылками на нормы российского законодательства. Таким образом, при рассмотрении дела в суде первой инстанции стороны подтвердили выбор российского права. Учитывая изложенные обстоятельства, а также пункт 3 статьи 1210 Гражданского кодекса Российской Федерации, суды установили достижение сторонами соглашения о праве, которое подлежит применению к их правам и обязанностям, и обоснованно рассмотрели данный спор на основании норм российского права.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налоговой службе в лице Межрегиональной инспекции Федеральной налоговой службы по крупнейшим налогоплатильщикам № 6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 Суд: Верховный Суд РФ (подробнее) Истцы: Ceska republika, zastoupena Ministerstvem financi (подробнее) Investicni a Postovni banka (Инвестиционный и Почтовый Банк) (подробнее) Ministry of Finance (Чешская Республика в лице Министерства финансов) (подробнее) VTMS ApS (Компания ВТМС АпС) (подробнее) Администрация городского округа Волгореченск Костромской области (подробнее) АДМИНИСТРАЦИЯ ГОРОДСКОГО ОКРУГА Г. ВОЛГОРЕЧЕНСК,КОСТРОМСКОЙ ОБЛ. (подробнее) Волготанкер Деминов К. Е. (подробнее) Волжское Государственное бассейновое управление водных путей и судоходства (подробнее) Департамента Федеральной службы по надзору в сфере природопользования по Южному федеральному округу (подробнее) Департамент Федеральной службы по надзору в сфере природопользования по Южному федеральному округу (подробнее) ЗАО "Морское агентство МАРП" (подробнее) ЗАО НЕФТЕФЛОТ (подробнее) ЗАО "Природоохранный комплекс "ЭКО+" (подробнее) ЗАО "Прироохранительный комплекс ЭКО+" (подробнее) ЗАО Речбункер (подробнее) ЗАО "РИФ" (подробнее) ЗАО "РИФ" Морин В. А. (подробнее) ЗАО РОСЛОКОМОТИВ (подробнее) ЗАО "Самарская управляющая теплоэнергетическая компания" (подробнее) ЗАО "Самарские городские электические сети" (подробнее) ЗАО САМАРСКИЕ ГОРОДСКИЕ ЭЛЕКТРИЧЕСКИЕ СЕТИ (подробнее) ЗАО "ССЗ им.Ленина" (подробнее) ЗАО "Судостроительно-судоремонтный им. Ленина" Тарапата В. Н. (подробнее) ЗАО "Управляющая компания "Вега" (подробнее) ИП Семченко Е. В. (подробнее) ИП Шамрай Татьяна Юрьевна (подробнее) ИФНС №6 (подробнее) МИ МНС ПО КРУПНЕЙШИМ Н/П -6 (подробнее) МИНФИН ЧЕШСКОЙ РЕСПУБЛИКИ (подробнее) МИФНС по КН №6 (подробнее) МИ ФНС по крупнейшим налогоплатекльщикам №6 (подробнее) МИФНС ПО КРУПНЕЙШИМ Н/П-6 (подробнее) МИ ФНС России №6 (подробнее) МИФНС России №6 (подробнее) МИ ФНС России по КН №6 (подробнее) МИ ФНС России по крупнейшим налогопл-м №6 (подробнее) МИ ФНС России по крупн.налогопл-м №6 (подробнее) МП г. Самара "Самараводоканал" (подробнее) МУ "Агентство по аренде земельных участков г. Ярославли" (подробнее) Муниципальное учреждение "Агентство по аренде земельных участков города Ярославля" (подробнее) Муниципальное учреждение АГЕНТСТВО ПО АРЕНДЕ ЗЕМЕЛЬНЫХ УЧАСТКОВ ГОРОДА ЯРОСЛАВЛЯ (подробнее) Негосударственное образовательное учреждение "Самарский учебный тренажёрный центр" (подробнее) НОУ "Самарский УТЦ" (подробнее) ОАО "Борремфлот" (подробнее) ОАО ИНТЕР РАО-Электрогенерация (подробнее) ОАО НБ "ТРАСТ" (подробнее) ОАО "Ростелеком" (подробнее) ОАО "Самарский речной порт" (подробнее) ОАО " ССЗ им 111 Интернационала" (подробнее) ОАО "Судостроительно-Судоремонтный завод им. III Интернационала" (подробнее) ОАО "Судостроительно-судоремонтный завод имени III Интернационала" (подробнее) ОАО СУДОСТРОИТЕЛЬНО-СУДОРЕМОНТНЫЙ ЗАВОД ИМ.Ш ИНТЕРНАЦИОНАЛА (подробнее) ОАО "Третья генерирующая компания оптового рынка электроэнергии" (подробнее) ОАО "Южная телекоммуникация компания" (подробнее) ООО ВАШ КОНСУЛЬТАНТ (подробнее) ООО "Волготанкер АМС" (подробнее) ООО "Волжский Верфи Вега" (подробнее) ООО "Дезинфекция" (подробнее) ООО "Донречфлот-Сервис" (подробнее) ООО НОВИК (подробнее) ООО "Новик-сервис" (подробнее) ООО "Охранное агентство "Беркут" (подробнее) ООО "ПКФ "Танкер-Сервис" (подробнее) ООО Производственная фирма "Горизонт-Радио-Сервис" (подробнее) ООО "Произодственно-коммерческое предприятие "Танкер-Сервис" (подробнее) ООО "Средневолжская газовая компания" (подробнее) ООО Строительная фирма "АСТРАХАНЬСТРОЙСЕРВИС" (подробнее) ООО "Транс-Флот" (подробнее) ООО фирма "Самараконтрольсервис" (подробнее) ООО "ЧСМ-Юг" (подробнее) Скворцов ... (подробнее) ФГУ "Волжское государственное бассейновое управление водных путей и судоходства" (Филиал НРВПиС) (подробнее) ФГУП "Крондштадский морской завод" (подробнее) ФГУ "Российский морской регистр судоходства " (подробнее) Федеральная налоговая служба (подробнее) Федеральное ГОУ высшего профессионального образования "Волжская государственная академия водного транспорта" (подробнее) Филиал ОАО ОГК-3 Костромская ГРЭС (подробнее) ФНС 6 (подробнее) ФНС Озерова А. А. (подробнее) Чешская Республика (подробнее) Чешская республика в лице Министерства финансов (подробнее) Ответчики: Временный управляющий ОАО "Волжское нефтеналивное пароходство "Волготанкер": Волжанин Александр Вячеславович (подробнее) ОАО ВНП ВОЛГОТАНКЕР (подробнее) ОАО "Волготанкер" (подробнее) ОАО ВОЛГОТАНКЕР ВОЛЖСКОЕ НЕФТЕНАЛИВНОЕ ПАРОХОДСТВО (подробнее) ОАО "ВОЛЖСКОЕ НЕФТЕНАЛИВНОЕ ПАРОХОДСТВО "ВОЛГОТАНКЕР" (подробнее) Иные лица: Ministry of Justice of Denmark (подробнее) Sampratrans Shipping Limited (подробнее) Акимова А. С. (представитель МИ ФНС России по крупнейшим налогоплательщикам №6) (подробнее) Волжанин Александр (подробнее) ИФНС №6 Залуцкая О. Ю. (подробнее) к/у ОАО "Волготанкер" (подробнее) К/У "ОАО "Волготанкер" Волжанин А. В. (подробнее) К/У ОАО "Волготанкер" ООО "Астраханьстройсервис" (подробнее) Министерство экономического развития РФ (подробнее) Росреестр (подробнее) Управление Росреестра по Москве (подробнее) Управление Росреестра по Самарской области (подробнее) ФНС РОССИИ (подробнее) Последние документы по делу: Определение от 31 января 2023 г. по делу № А40-31270/2007 Определение от 25 ноября 2022 г. по делу № А40-31270/2007 Определение от 21 сентября 2020 г. по делу № А40-31270/2007 Определение от 29 апреля 2019 г. по делу № А40-31270/2007 Определение от 2 мая 2017 г. по делу № А40-31270/2007 Определение от 5 марта 2015 г. по делу № А40-31270/2007 Определение от 10 октября 2014 г. по делу № А40-31270/2007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