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«Прометей КС» (далее – должник) кредитор обратился в Арбитражный суд Челябинской области с заявлением о признании недействительными кредитных договоров от 29.08.2014 № 555кл/14, от 09.09.2015 № 389кл/15, заключенных между акционерным обществом Акционерный коммерческий банк «Новикомбанк» (далее – банк) и должником, и применении последствий недействительности сделок. Определением суда первой инстанции от 09.08.2018, оставленным без изменения постановлениями судов апелляционной инстанции от 09.10.2018 и округа от 24.01.2019, в удовлетворении заявления отказано. В кассационной жалобе, поданной в Верховный Суд Российской Федерации, кредитор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Отказывая в признании оспариваемых кредитных договоров недействительными, суды первой и апелляционной инстанций, с выводами которых согласился суд округа, руководствовались статьей 61.2 Федерального закона от 26.10.2002 № 127-ФЗ «О несостоятельности (банкротстве)»,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указали на отсутствие как недобросовестности банка при заключении сделок, так и доказательств наличия у должника признаков неплатежеспособности и цели причинения вреда должнику и его кредиторам. Судами принято во внимание, что должник после совершения оспариваемых сделок продолжал осуществление хозяйственной деятельности на протяжении полутора лет. Изложенные в жалобе доводы, которые сводятся к переоценке доказательств и установлению иных обстоятельств по спору, не подтверждают существенных нарушений судами норм права, рассматривались ими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АО АКБ "Новикомбанк" (подробнее) АО "Новая-Нурма" (подробнее) АО "СЖС Восток Лимитед" (подробнее) ЗАО "Объединенная транспортная корпорация" (подробнее) МИФНС России №3 по Челябинской области (подробнее) Некоммерческое партнерство арбитражных управляющих "Солидарность" (подробнее) ОАО "Акционерный Сибирский нефтяной банк" (подробнее) ОАО "Сибнефтебанк" (подробнее) ООО "Агро-Транс" (подробнее) ООО "Арго-Транс" (подробнее) ООО "АРКАДИА - ОЙЛ" (подробнее) ООО "Белгородский нефтеперерабатывающий завод" (подробнее) ООО "Белгородский НПЗ" (подробнее) ООО Внешний управляющий "Прометей КС" Гайзетдинов Вячеслав Мухарамович (подробнее) ООО ВПК "ФИЗТЕХ" (подробнее) ООО Временный управляющий "Агро-Транс" Максимов Владимир Александрович (подробнее) ООО ВСП "ФизТех" (подробнее) ООО "Даймэкс" (подробнее) ООО "Ижевский нефтеперерабатывающий завод" (подробнее) ООО Конкурсный управляющий "Прометей КС" Гончаров Роман Викторович (подробнее) ООО к/у "Прометей КС" Гончаров Р.В. (подробнее) ООО "МКИ" (подробнее) ООО "МС-Холдинг" (подробнее) ООО "НефтеПромСнаб" (подробнее) ООО " НПП ИНВЕСТ" (подробнее) ООО "Олимп трейд" (подробнее) ООО "ОТК "Трейд" (подробнее) ООО "ОТК "Трейд" в лице конкурсного управляющего Русиновой Е.А. (подробнее) ООО Представитель учредителей (участников) "Прометей КС" Спиридонова Светлана Геннадьевна (ООО "НПП Инвест") (подробнее) ООО "Прометей КС" (подробнее) ООО "РНТ Логистика" (подробнее) ООО "РТ - Капитал" (подробнее) ООО "СБ" (подробнее) ООО "Северная грузовая компания" (подробнее) ООО "ФинГрупп" (подробнее) ООО "Форас" (подробнее) Отделение Почты России "Москва 5" (подробнее) Управление Федеральной налоговой службы по Челябинской области (подробнее) УФНС по Челябинской области (подробнее) ФГУП "Почта России" (подробнее) ФГУП УФПС Челябинской области филиал Почта России (подробнее) Федеральная налоговая служба (подробнее) Последние документы по делу: Определение от 2 сентября 2019 г. по делу № А76-16458/2016 Определение от 16 мая 2019 г. по делу № А76-16458/2016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