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22.11.2022 с ходатайством о восстановлении срока. Заявитель просит восстановить срок в связи с несвоевременным опубликованием (22.09.2022) постановления окружного суда от 21.09.2022 в сети Интернет в окончательной форме. Согласно части 1 статьи 177 Арбитражного процессуального кодекса Российской Федерации решение, выполненное в форме электронного документа, направляется лицам, участвующим в деле, посредством его размещения в информационно-телекоммуникационной сети Интернет не позднее следующего дня после его принятия. Официальное опубликование 22.09.2022 постановления окружного суда от 21.09.2022 в полном объеме указывает на отсутствие нарушения судом срока его изготовления и рассылки, которые могли бы повлиять на своевременное обжалование постановления и восстановление срока, возможное только при пропуске его в силу объективных причин (часть 2 статьи 291.2 Кодекса). 2 В связи с отказом в восстановлении срока кассационная жалоба подлежала возвращению, но учитывая подачу документов в электронном виде, фактически не подлежит рассмотрению по существу.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Масловой Екатерине Анатольевне в восстановлении срока подачи кассационной жалобы на определение Арбитражного суда Чувашской Республики – Чувашии от 17.03.2022, постановление Первого арбитражного апелляционного суда от 09.06.2022 и постановление Арбитражного суда Волго-Вятского округа от 21.09.2022 по делу № 79-6346/2020. Кассационную жалобу не рассматривать по существу.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