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ФИО3 с заявлением о включении требования в реестр требований кредиторов должника. Определением Арбитражного суда города Москвы от 18.04.2022 в удовлетворении заявления отказано. Постановлением Девятого арбитражного апелляционного суда от 24.06.2022, оставленным без изменения постановлением Арбитражного суда Московского округа от 12.09.2022, определение суда первой инстанции отменено; признаны обоснованными и включены в третью очередь реестра требований кредиторов должника требования ФИО3 в размере 54 485 884 рублей 21 копейки задолженности, 463 600 рублей 95 копеек процентов как обеспеченные залогом имущества должника, 13 821 505 рублей 92 копеек неосновательного обогащения, 2 284 950 рублей 26 копеек процентов, 37 091 рубля 32 копеек судебных расходов, с учетом положений статьи 137 Федерального закона от 26.10.2002 № 127-ФЗ «О несостоятельности (банкротстве)».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к поручителю – ФИО3, исполнившему обязательства по кредитному договору, перешли права кредитора по этому обязательству и права, принадлежавшие кредитору как залогодержателю, в том объеме, в котором поручитель удовлетворил требования кредитора, а также установив, что у должника имеются неисполненные денежные обязательства (неосновательное обогащение, проценты, судебные расходы), основанные на решении суда общей юрисдикции, права требования по которому переуступлены на основании договора уступки права требования ФИО3, руководствуясь статьями 325 , 363 , 387 Гражданского кодекса Российской Федерации, статьями 19 , 71 , 100 , 138 , 142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апелляционной и кассационной инстанций пришли к выводу об обоснованности требований кредитора.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Багирян.Э.А (подробнее) ООО "Техносервис" (подробнее) Иные лица: Ассоциации СРО "МЦПУ" (подробнее) НП СРО "МЦПУ" (подробнее) Судьи дела: Зарубина Е.Н. (судья)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