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Кабаева В.С. определением Арбитражного суда города Москвы от 20.01.2022 Базоев В.В. отстранен от исполнения обязанностей финансового управляющего имуществом должника. Определением Арбитражного суда города Москвы от 10.06.2022 арбитражному управляющему Базоеву В.В. отказано в удовлетворении ходатайства от 31.05.2022 об ознакомлении со всеми томами дела, выдаче копий судебных актов и аудиозаписей судебных заседаний (аудиопротоколов). Определением Девятого арбитражного апелляционного суда от 07.07.2022, оставленным без изменения постановлением Арбитражного суда Московского округа от 05.08.2022, апелляционная жалоба Базоева В.В. на определение суда первой инстанции возвращена заявителю на основании пункта 2 части 1 статьи 264 АПК РФ. Арбитражный управляющий Базоев В.В. обратился в Судебную коллегию Верховного Суда Российской Федерации с кассационной жалобой на определение суда апелляционной инстанции и постановление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Установив, что апелляционная жалоба подана на судебный акт, обжалование которого нормами процессуального законодательства не предусмотрено, и который не препятствует дальнейшему движению дела, суд апелляционной инстанции возвратил апелляционную жалобу отстраненного арбитражного управляющего.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