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Пермского края от 07.12.2021 прекращено производство по жалобе ФИО2 на бездействие ФИО1 Впоследствии ФИО1 обратился в суд с заявлением о взыскании с ФИО2 судебных расходов в сумме 32 059 рублей. Определением Арбитражного суда Пермского края от 28.05.2022, оставленным без изменения постановлениями Семнадцатого арбитражного апелляционного суда от 08.08.2022 и Арбитражного суда Уральского округа от 22.09.2022, заявление удовлетворено частично, с ФИО2 в пользу ФИО1 взысканы судебные расходы в размере 559 рублей. В кассационной жалобе, поданной в Верховный Суд Российской Федерации, заявитель просит отменить указанные судебные акты в части отказа в удовлетворении требований и принять новый судебный акт об удовлетворении требований в полном объёме. Жалоба изучена в пределах изложенных в ней доводов.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суды, руководствуясь положениями статей 101 , 106 и 110 Арбитражного процессуального кодекса Российской Федерации, правовой позицией, изложенной в пунктах 11 и 13 постановления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признали требование о взыскании с ФИО2 судебных расходов обоснованным и подлежащим удовлетворению в той части, которая отвечала объёму оказанных представителем услуг, критериям разумности и сложности спора.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товариществом собственников жилья «Дом начальствующего состава»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"Новая городская инфраструктура Прикамья" (подробнее) ООО "ЯУЗА-ДЕВЕЛОПМЕНТ" (подробнее) ПАО "Т Плюс" (подробнее) ПМУП "Городское коммунальное и тепловое хозяйство" (подробнее) Ответчики: ТСЖ "ДОМ НАЧАЛЬСТВУЮЩЕГО СОСТАВА" (подробнее) Иные лица: ИФНС России по Ленинскому району г. Перми (подробнее) Пермское муниципальное унитарное жилищно-эксплуатационное предприятие "Моторостроитель" (подробнее) СРО ААУ ЕВРОСИБ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