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26.04.2022, оставленным без изменения постановлением Шестого арбитражного апелляционного суда от 20.07.2022 и постановлением Арбитражного суда Дальневосточного округа от 08.09.2022, сумма процентов по вознаграждению финансового управляющего снижена до 5 722 570 рублей 77 копеек, в пользу должника взыскано 577 000 рублей. В кассационной жалобе ФИО1 просит об отмене судебных актов, ссылаясь на ненадлежащую оценку его вклада в пополнение конкурсной массы.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основания для снижения размера процентного вознаграждения финансового управляющего в силу статьи 20.6 , 213.9 Федерального закона от 26.10.2002 № 127-ФЗ «О несостоятельности (банкротстве)» и сложившейся судебной практики их применения. Иная оценка управляющим своей деятельности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"Сбербанк России" (подробнее) Ответчики: ИП Туренков Александр Иванович (подробнее) Иные лица: ФУ Мирошниченко Денис Александрович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