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27.09.2021, оставленным без изменения постановлением Тринадцатого арбитражного апелляционного суда от 27.04.2022, в удовлетворении заявления отказано. Арбитражный суд Северо-Западного округа постановлением от 01.08.2022 отменил определение от 27.09.2021 и постановление апелляционного суда от 27.04.2022 и исключил квартиру из конкурсной массы. В кассационных жалобах Кулиев Ф.М.-о. и общество «Балт-Фуд» просят об отмене постановления окружного суда, ссылаясь на наличие в собственности должника иного жилого помещения и придание спорной квартире формального исполнительского иммунитета недобросовестными действиями.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Доводы подателей жалоб о наличии у должника зарегистрированного брака и права собственности на иную квартиру рассмотрены и признаны неподтвержденными. Недобросовестные действия должника влекут отличные от снятия исполнительского иммунитета с единственного находящегося в собственности должника жилого помещения последствия.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Кулиеву Фарахиму Муталлиму-оглы и обществу с ограниченной ответственностью «Балт-Фуд»в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