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признании недействительными сделками перечисления денежных средств в период с 19.02.2016 по 28.04.2017 с расчётного счёта должника в пользу общества с ограниченной ответственностью «Эмирп» (далее – общество) в размере 17 253 858 рублей 38 копеек и применении последствий недействительности сделки в виде взыскания с общества в пользу должника денежных средств в указанном размере. Определением Арбитражного суда города Москвы от 13.09.2021 заявление удовлетворено. Постановлением Десятого арбитражного апелляционного суда от 04.05.2022, оставленным без изменения постановлением Арбитражного суда Московского округа от 30.08.2022, данное определение отменено; в удовлетворении заявления отказано. В кассационной жалобе, поданной в Верховный Суд Российской Федерации, заявитель просит отменить постановления судов апелляционной инстанции и округа, оставить в силе определение суда первой инстанции. По смыслу части 1 статьи 291.1, части 7 статьи 291.6, статьи 291.11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Повторно разрешая спор, суды апелляционной инстанции и округа, руководствуясь пунктом 2 статьи 61.2 Федерального закона от 26.10.2002 № 127-ФЗ «О несостоятельности (банкротстве)», установив реальность правоотношений, положенных в основу оспариваемых платежей, недоказанность обстоятельств заинтересованности сторон и цели причинения вреда имущественным права кредиторов, пришли к выводам об отсутствии совокупности условий для признания недействительными оспариваемых сделок. Выводы судов апелляционной инстанции и округа соответствуют нормам права, оснований для переоценки этих выводов не имеется. Существенных нарушений норм материального и (или) норм процессуального права, которые бы повлияли на исход судебного разбирательства, по доводам кассационной жалобы, получившим надлежащую правовую оценку, не установлено.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«Мир Строительных Конструкций» Клименко Сергею Николаевичу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