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Вопреки доводам жалобы судебные акты основаны на правильном применении норм материального и процессуального права, изложенные в них выводы сформулированы по результатам полного и всестороннего исследования юридически значимых обстоятельств дела и надлежащей оценки представленных доказательств. Определением Верховного Суда Российской Федерации от 18.10.2022 обществу предоставлена отсрочка по уплате государственной пошлины за подачу кассационной жалобы. С учетом положений статей 33321, 33322 Налогового кодекса Российской Федерации и статей 102 , 110 Арбитражного процессуального кодекса Российской Федерации государственная пошлина подлежит взысканию с заявителя в доход федерального бюджета.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«Кристалл-групп»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«Кристалл-групп» в доход федерального бюджета 3 000 (три тысячи) рублей государственной пошлины за подачу кассационной жалобы. Арбитражному суду Астраханской области выдать исполнительный лист. Судья Верховного Суда Российской Федерации М.К.Антонова Суд: Верховный Суд РФ (подробнее) Истцы: Администрация МО "Село Карагали" (подробнее) Администрация муниципального образования "Село Карагали" (подробнее) Ответчики: ООО "Кристалл-Групп" (подробнее) Иные лица: 12 ААС (подробнее) Арбитражный суд Астраханской области (подробнее) ИП Видаль Е.Л. (подробнее) ООО к/у Каряпкина Ю.Д. "Кристал-групп"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