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Мурманской области от 28.12.2021, оставленным без изменения постановлением Тринадцатого арбитражного апелляционного суда от 05.04.2022 и постановлением Арбитражного суда Северо-Западного округа от 21.07.2022, в удовлетворении заявления отказано. В кассационной жалобе ФИО1 просит отменить судебные акты как незаконные.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Срок исполнения должником обязательства по кредитному договору перед ПАО «Сбербанк России» считается наступившим в силу пункта 2 статьи 213.11 Федерального закона от 26.10.2002 № 127-ФЗ «О несостоятельности (банкротстве)» и статус участника накопительно- ипотечной системы жилищного обеспечения военнослужащих не влияет на исполнение этого обязательства. Спорная квартира находится в залоге у названного банка, требования которого включены в реестр, в связи с чем в соответствии со статьей 446 Гражданского процессуального кодекса Российской Федерации, статьей 213.25 Федерального закона от 26.10.2002 № 127-ФЗ «О несостоятельности (банкротстве)», статьей 78 Федерального закона от 16.07.1998 № 102-ФЗ «Об ипотеке (залоге недвижимости)» до погашения долга не может быть исключена из конкурсной массы должника. Приведенные в жалобе доводы опровергаются установленными обстоятельствами и не создают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"АТОМЭНЕРГОСБЫТ" (подробнее) АО "ГЛАВНОЕ УПРАВЛЕНИЕ ЖИЛИЩНО-КОММУНАЛЬНОГО ХОЗЯЙСТВА" (подробнее) АО "Мурманэнергосбыт" (подробнее) КРЕДИТНЫЙ "ПЕРВОЕ МУРМАНСКОЕ ОБЩЕСТВО ВЗАИМНОГО КРЕДИТА" (подробнее) ООО "АЙДИ КОЛЛЕКТ" (подробнее) ООО "Группа СВС" (подробнее) ООО "Филберт" (подробнее) ООО "Хоум Кредит энд Финанс Банк" (подробнее) ПАО "Сбербанк России" (подробнее) ФЕДЕРАЛЬНОЕ ГОСУДАРСТВЕННОЕ КАЗЕННОЕ УЧРЕЖДЕНИЕ "ФЕДЕРАЛЬНОЕ УПРАВЛЕНИЕ НАКОПИТЕЛЬНО-ИПОТЕЧНОЙ СИСТЕМЫ ЖИЛИЩНОГО ОБЕСПЕЧЕНИЯ ВОЕННОСЛУЖАЩИХ" (подробнее) Иные лица: АО "ГУ ЖКХ" ТП "Водоканал" (подробнее) МЕЖРАЙОННАЯ ИНСПЕКЦИЯ ФЕДЕРАЛЬНОЙ НАЛОГОВОЙ СЛУЖБЫ №9 ПО МУРМАНСКОЙ ОБЛАСТИ (подробнее) МИФНС №3 ПО МО (подробнее) НАО "ПКБ" (подробнее) СПАО "РЕСО-Гарантия"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