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(далее – кредитор) обратился в суд с заявлением о признании должника несостоятельным (банкротом). Определением Арбитражного суда города Санкт-Петербурга и Ленинградской области от 26.04.2019, оставленным без изменения постановлениями Тринадцатого арбитражного апелляционного суда от 20.01.2020 и Арбитражного суда Северо-Западного округа от 23.06.2020, заявление признано обоснованным. В отношении должника введена процедура реструктуризации долгов, утверждён финансовый управляющий; требования кредитора в общем размере 4 828 100 рублей долга, неустойки расходов по оплате государственной пошлины включены в реестр требований кредиторов должника.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первой инстанции в ином составе судей.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71, 100, 213.3, 213.5, 213.6 Федерального закона от 26.10.2002 № 127-ФЗ «О несостоятельности (банкротстве)» исходил из наличия у должника признаков неплатёжеспособности, задолженности последнего перед кредитором в размере, превышающем установленное законодательством о банкротстве пороговое значение, её документальной подтвержденности, сочтя возможным применение реабилитационной процедуры банкротства в виде реструктуризации долгов гражданина.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ЗЕРНОВ Михаил Эдуардович (подробнее) Зюзюкин В.Г. (Адвокатский кабинет К.В. Гницевича) (подробнее) Межрайонная инспекция Федеральной налоговой службы №28 по Санкт-Петербургу (подробнее) Московский районный суд (подробнее) ООО АКТИВ БИЗНГЕС КОНСАЛТ (подробнее) Тринадцатый арбитражный апелляционный суд (подробнее) УФССП по Санкт-Петербургу (подробнее) ф/у Пилягин А.Р. (подробнее) Судьи дела: Корнелюк Е.С. (судья) (подробнее) Последние документы по делу: Определение от 21 ноября 2022 г. по делу № А56-28797/2019 Определение от 4 октября 2021 г. по делу № А56-28797/2019 Определение от 21 сентября 2020 г. по делу № А56-28797/2019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