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муниципальное бюджетное учреждение «Районный культурно-досуговый комплекс» (далее - учреждение) обратилось в Арбитражный суд Кемеровской области с иском, уточненным в порядке статьи 49 Арбитражного процессуального кодекса Российской Федерации, к обществу с ограниченной ответственностью «ПСК-Инвест» (далее - общество) о взыскании неустойки, обязании безвозмездно устранить недостатки в выполненных по контракту работах. Решением Арбитражного суда Кемеровской области от 04.08.2021, оставленным без изменения постановлением Седьмого арбитражного апелляционного суда от 19.11.2021, исковые требования удовлетворены частично; с общества в пользу учреждения взыскана неустойка в заявленном размере; на общество возложена обязанность в рамках гарантийных обязательств безвозмездно устранить недостатки выполненных работ, перечисленные в резолютивной части решения. Индивидуальный предприниматель Нагорный Кирилл Евгеньевич (далее - предприниматель) обратился в Арбитражный суд Кемеровской области с заявлением о замене взыскателя судебных расходов с общества 2 на процессуального правопреемника – предпринимателя, взыскании с учреждения в пользу предпринимателя 371 000 руб. судебных расходов. Определением Арбитражного суда Кемеровской области от 14.12.2021, оставленным без изменения постановлением Седьмого арбитражного апелляционного суда от 03.03.2022 и постановлением Арбитражного суда Западно-Сибирского округа от 21.08.2022, в удовлетворении заявления отказано. В кассационной жалобе, поданной в Верховный Суд Российской Федерации, предприниматель просит отменить указанные судебные акты как незаконные.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заявления предпринимателя, суды руководствовались статьями 101, 106,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 исходили из неимущественного характера спора и результата его рассмотрения. Доводы кассационной жалобы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Нагорного Кирилла Евгеньевича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