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09.11.2022 обратился в Верховный Суд Российской Федерации с жалобой на определение судьи Верховного Суда Российской Федерации от 28.09.2022 № 302-ЭС22-16527, постановление Четвертого арбитражного апелляционного суда от 08.02.2022 и постановление Арбитражного суда Восточно-Сибирского округа от 24.05.2022 по делу № А58-4405/2020 Арбитражного суда Республики Саха (Якутия),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«Арарат»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