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исковым заявлением о взыскании с общества с ограниченной ответственностью «Объединённая кабельная компания» (далее – компания) убытков в виде упущенной выгоды в размере 41 591 253 рублей 10 копеек. Решением Арбитражного суда города Москвы от 22.10.2021, оставленным без изменения постановлениями Девятого арбитражного апелляционного суда от 22.02.2022 и Арбитражного суда Московского округа от 09.06.2022, в удовлетворении исковых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исковых требований. 07.10.2022 материалы дела № А40-161958/2021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материалов дела и доводов кассационной жалобы таких оснований не установлено. Оценив представленные в материалы дела доказательства в порядке статьи 71 Арбитражного процессуального кодекса Российской Федерации, руководствуясь статьями 15, 309, 310, 393, 532, 1064 Гражданского кодекса Российской Федерации, суды при рассмотрении настоящего дела исходили из установленных фактических обстоятельств, связанных, в том числе, с формированием у общества материально-правового требования в виде заявленного им в виде упущенной выгоды (часть из которого вытекала из внутригрупповых отношений истца и поставщика кабельно-проводниковой продукции, подконтрольных одному лицу, о существовании которых не мог не знать приостановивший выдачу финансирования банк); приняли во внимание результаты рассмотрении дел № А40-263375/2020 и № А40-28002/2021 и принятые по ним судебные акты, которыми не опровергнут факт наличия на стороне общества неисполненных имущественных обязательств перед компанией. При таких условиях суды пришли к правильным выводам о недоказанности наличия причинно-следственной связи между заявленной обществом в качестве упущенной выгоды суммой денежных средств и действиями компании, её вины и злоупотребления правом, отказав в удовлетворении исковых требований. Выводы судов соответствуют нормам права, оснований для переоценки этих выводов не имеется. Существенных нарушений норм материального права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«Атолл»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