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Кузьменко Василий Николаевич обратился в суд с заявлением о признании недействительной сделки по отчуждению Костыгиной Светланой Анатольевной в пользу Горлинского Бронислава Владиславовича жилого помещения с кадастровым номером 78:31:0111101:1165 и применении последствий недействительности сделки в виде возврата квартиры в общую совместную собственность Костыгиной С.А. и Костыгина Д.В. Определением Арбитражного суда города Санкт-Петербурга и Ленинградской области от 01.09.2021, оставленным без изменения постановлениями Тринадцатого арбитражного апелляционного суда от 29.03.2022 и Арбитражного суда Северо-Западного округа от 25.07.2022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акты, признать оспариваемую сделку недействительной и применить последствия её недействительности.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168, 170 Гражданского кодекса Российской Федерации, статьи 25 Семейного кодекса Российской Федерации, пунктом 1 статьи 61.2 Федерального закона от 26.10.2002 № 127-ФЗ «О несостоятельности (банкротстве)», исходили из недоказанности совокупности обстоятельств, необходимых для признания оспариваемой сделки недействительной. Выводы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ВТБ Факторинг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