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Московской области (далее – административный орган) обратилось в Арбитражный суд Московской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3.1 статьи 14.13 Кодекса Российской Федерации об административных правонарушениях (далее – КоАП РФ). Решением Арбитражного суда Московской области от 16.03.2021, оставленным без изменения постановлением Десятого арбитражного апелляционного суда от 09.06.2021, арбитражный управляющий привлечена к административной ответственности, предусмотренной частью 3.1 статьи 14.13 КоАП РФ, с назначением наказания в виде дисквалификации на 6 месяцев. Арбитражный суд Московского округа постановлением от 23.08.2021 оставил без изменения решение суда первой инстанции и постановление суда апелляционной инстанции.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Письмом судьи Верховного Суда Российской Федерации от 21.10.2021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акционерного общества «Машиностроительный завод» (далее – должник) в рамках дела о банкротстве № А41-91688/2018 Арбитражного суда Московской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12.01.2021 № 00055021 об административном правонарушении, ответственность за которое установлена частью 3.1 статьи 14.13 КоАП РФ, и обращения в Арбитражный суд Московской области с настоящим заявлением. Удовлетворяя заявление административного органа, суд первой инстанции, признав доказанным факт нарушения арбитражным управляющим требований Федерального закона от 26.10.2002 № 127-ФЗ «О несостоятельности (банкротстве)»,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3.1 статьи 14.13 КоАП РФ, с учетом наличия квалифицирующего признака - повторности совершения административного правонарушения. Суды апелляционной и кассационной инстанций согласились с указанным выводом и оставили без изменения решение суда первой инстанции. Обжалуя судебные акты в Верховный Суд Российской Федерации, арбитражный управляющий приводит доводы о существенных нарушениях судами норм процессуального права, повлиявших на исход дела. Так, в частности, арбитражный управляющий приводит доводы о том, что суд первой инстанции не известил ее надлежащим образом о времени и месте судебного заседания и рассмотрел дело в отсутствие арбитражного управляющего, лишив ее возможности реализовать свои права при рассмотрении дела об административном правонарушении. Как указывает арбитражный управляющий, определение суда о принятии заявления к производству и назначении дела к судебному разбирательству было направлено судом первой инстанции по адресу регистрации, указанному административном органом в заявлении – 413117, &lt;...&gt;. Получив вернувшийся конверт почтового отправления с определением суда о времени и месте судебного заседания без отметок отделения почтовой связи о причинах возврата этого отправления, при том, что из отчета об отслеживании почтовых отправлений не следует, что организация почтовой связи предпринимала попытки вручения почтового отправления адресату, суд первой инстанции признал такое извещение арбитражного управляющего надлежащим и рассмотрел дело без участия арбитражного управляющего, не проверив в материалах дела сведения об иных адресах арбитражного управляющего, в то время как в материалах дела имелись сведения СРО, в которых указан адрес для направления корреспонденции – 413113, г. Энгельс, а/я 3. При таких обстоятельствах, по мнению арбитражного управляющего, у суда первой инстанции отсутствовали основания для признания арбитражного управляющего извещенным надлежащим образом о времени и месте судебного заседания, а, соответственно, для рассмотрения дела в отсутствие арбитражного управляющего и вынесения судебного акта по существу спора о привлечении арбитражного управляющего к административной ответственности. Арбитражный управляющий полагает, что она была лишена возможности участвовать в судебном заседании суда первой инстанции при рассмотрении дела об административном правонарушении о привлечении ее к административной ответственности и защищать свои права и законные интересы. Кроме того, арбитражный управляющий указывает, что в ходе производства по делу об административном правонарушении она представила в административный орган пояснения и известила административный орган о новом адресе регистрации и о почтовом адресе. Однако, несмотря на это, административный орган указал в заявлении в суд недействующий адрес арбитражного управляющего.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арбитражного управляющего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арбитражного управляющего ФИО1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Управление ФС государственной регистрации и кадастра и картографии по Московской области (подробнее) Последние документы по делу: Резолютивная часть определения от 26 января 2022 г. по делу № А41-8379/2021 Определение от 15 декабря 2021 г. по делу № А41-8379/2021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