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ноября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Страховая компания «Сбербанк страхование» (далее – истец) обратилось в Арбитражный суд Республики Мордовия с иском к обществу с ограниченной ответственностью «СтройСнабСервис» (далее – ответчик) о возмещении ущерба в порядке суброгации в размере 48 100 рублей 74 копеек. К участию в деле в качестве третьих лиц, не заявляющих самостоятельных требований, привлечены ФИО1 и некоммерческая организация «Республиканский Фонд капитального ремонта многоквартирных домов». Решением Арбитражного суда Республики Мордовия от 05.08.2021, оставленным без изменения постановлением Первого арбитражного апелляционного суда от 20.12.2021, истцу отказано в удовлетворении требований. Арбитражный суд Волго-Вятского округа постановлением от 27.06.2022 оставил без изменения решение суда первой инстанции и постановление суда апелляционной инстанции. Истец обратился в Верховный Суд Российской Федерации с кассационной жалобой на указанные судебные акты, в которой просит их отменить и принять новый судебный акт по делу об удовлетворении заявленных требований. Письмом судьи Верховного Суда Российской Федерации от 22.09.2022 были истребованы материалы дела из Арбитражного суда Республики Мордовия.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 Несогласие истца с толкованием судами норм законодательства применительно к установленным фактическим обстоятельствам дела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 При этом согласно разъяснениям, содержащимся в пункте 22 постановления Пленума Верховного Суда Российской Федерации от 21.12.2017 № 54 «О некоторых вопросах применения положений главы 24 Гражданского кодекса Российской Федерации о перемене лиц в обязательстве на основании сделки» в соответствии с пунктом 3 статьи 382 ГК РФ исполнение, совершенное должником первоначальному кредитору до момента получения уведомления об уступке, считается предоставленным надлежащему лицу. В этом случае новый кредитор вправе требовать от первоначального кредитора передачи всего полученного от должника в счет уступленного требования и возмещения убытков в соответствии с условиями заключенного между ними договора (статьи 15 , 309 , 389.1 , 393 ГК РФ ). Доводы истца, изложенные в кассационной жалобе не подтверждают наличие оснований, предусмотренных статьями 2916, 29111 Арбитражного процессуального кодекса Российской Федерации,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 поскольку не позволяют сделать вывод о том, что при рассмотрении дела допущены нарушения норм материального права и (или) норм процессуального права, приведшие к судебной ошибке существенного и непреодолимого характера.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ООО СТРАХОВАЯ КОМПАНИЯ "СБЕРБАНК СТРАХОВАНИЕ" (подробнее) Ответчики: ООО "Стройснабсервис" (подробнее) Иные лица: Арбитражный суд Волго-Вятского округа (подробнее) Верховный суд РФ (подробнее) Ленинский районный суд г. Саранска РМ (подробнее) ПЕРВЫЙ АРБИТРАЖНЫЙ АПЕЛЛЯЦИОННЫЙ СУД (подробнее) Судьи дела: Першутов А.Г. (судья)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