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определением Арбитражного суда города Москвы от 21.01.2022, оставленным без изменения постановлением 2 Девятого арбитражного апелляционного суда от 28.04.2022 и постановлением Арбитражного суда Московского округа от 14.07.2022, заявление удовлетворено, применены последствия недействительности сделок в виде взыскания с ООО «СО «Тверьнефтепродукт» в пользу ООО «Терминал Сервис» 98 430 000 рублей, проценты за пользование чужими денежными средствами в размере 17 145 550 рублей 48 копеек за период по 28.10.2020 и с 28.10.2020 по дату фактического исполнения обязательства. Определением Верховного Суда Российской Федерации от 21.09.2022 № 305-ЭС19-18803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отказано. Не согласившись с названными актами, заявитель обратился в Верховный Суд Российской Федерации с жалобой. Письмом заместителя Председателя Верховного Суда Российской Федерации – председателя Судебной коллегии по экономическим спорам от 17.11.2022 названное дело истребовано из Арбитражного суда города Москвы. Заявителем подано ходатайство о приостановлении исполнения определения Арбитражного суда города Москвы от 21.01.2022 по делу № А40-168513/2018. В соответствии с частью 3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Учитывая, что материалы настоящего дела истребованы из суда первой инстанции, с учетом доводов заявителя, приведенных им свидетельств, указывающих на объективную затруднительность поворота исполнения обжалуемого судебного акта, судья усматривает основания, предусмотренные 3 частью 3 статьи 2916 Арбитражного процессуального кодекса Российской Федерации, для приостановления исполнения обжалуемого судебного акта на срок до окончания производства по данной жалобе. Руководствуясь статьями 184 и 2916 Арбитражного процессуального кодекса Российской Федерации,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«Сбытовое объединение «Тверьнефтепродукт» удовлетворить. Приостановить исполнение определения Арбитражного суда города Москвы от 21.01.2022 по делу № А40-168513/2018 до окончания кассационного производства по жалобе. Заместитель Председателя Верховного Суда Российской Федерации – председатель Судебной коллегии по экономическим спорам И.Л. Подносова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