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06.09.2021, оставленным без изменения постановлением Тринадцатого арбитражного апелляционного суда от 21.01.2022 и постановлением Арбитражного суда Северо-Западного округа от 06.07.2022, в иске отказано. Не согласившись с принятыми по делу судебными актами, истец обратился с кассационной жалобой в Верховный Суд Российской Федерации, ссылаясь на наличие оснований для их обжалования в порядке статьи 2911 Арбитражного процессуального кодекса Российской Федерации (далее - АПК РФ).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АПК РФ,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Принимая обжалуемые заявителем судебные акты, суды, руководствуясь нормами права, регулирующими спорные правоотношения, исходили из недоказанности истцом правовых оснований для признания спорной сделки недействительной по указанным им мотивам. С учетом установленных судами обстоятельств, доводы, изложенные заявителем в кассационной жалобе,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В.В. Попов Суд: Верховный Суд РФ (подробнее) Истцы: ООО "Автограф" (подробнее) Ответчики: ООО "АВАЛОР" (подробнее) ООО "Эдем" (подробнее) Иные лица: АВТОНОМНАЯ НЕКОММЕРЧЕСКАЯ ОРГАНИЗАЦИЯ "РЕГИОНАЛЬНЫЙ ИНСТИТУТ ЭКСПЕРТИЗЫ "РУС-ЭКСПЕРТИЗА" (подробнее) АНО "Межрегиональный центр судебных экспертиз "Северо-Запад" (подробнее) АНО СЭЦ (подробнее) АНО "Федеральный экспертный центр", "ФЭЦ" (подробнее) АНО "Центр независимой оценки и экспертизы "Биллион" (подробнее) ООО "Ленинградская Экспертная Служба "ЛЕНЭКСП" (подробнее) ООО "Санкт-Петербургский институт независимой экспертизы и оценки" (подробнее) ООО "Экспертно-правовой центр "Куаттро" (подробнее) Федеральная служба государственной регистрации, кадастра и картографии по г. Санкт-Петербургу (подробнее) Центр судебной экспертизы (подробнее) Судьи дела: Попов В.В.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