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26.10.2020, оставленным без изменения постановлением Одиннадцатого арбитражного апелляционного суда от 21.03.2022 и постановлением Арбитражного суда Поволжского округа от 14.07.2022, признано недействительным соглашение об отступном от 12.03.2020, заключенное между Бондаренко Светланой Анатольевной и Ханмурзиным Дамиром Талгатовичем, восстановлено право собственности Бондаренко Светланы Анатольевны на отчужденное имущество. В кассационной жалобе Бондаренко С.Ю. просит об отмене судебных актов, ссылаясь на ненадлежащее исследование правоотношений сторон и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отчуждение супругой должника двух объектов недвижимого имущества, находившихся в совместной собственности, после принятия судом заявления о признании должника банкротом во вред интересам имеющихся кредиторов, что в силу статей 10, 168, 170 Гражданского кодекса Российской Федерации создало условия для недействительности сделки. Требуемая переоценка обстоятельств совершения сделки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Бондаренко Сергею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