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Удмуртской Республики от 10.01.2022, оставленным без изменения постановлением Семнадцатого арбитражного апелляционного суда от 27.04.2022 и постановлением Арбитражного суда Уральского округа от 15.07.2022, процедура реализации имущества должника завершена, должник освобожден от дальнейшего исполнения требований кредиторов. В кассационной жалобе общество просит об отмене судебных актов, ссылаясь на ненадлежащую оценку поведения должника, преждевременное завершение процедуры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отсутствие у должника имущества для удовлетворения требований кредиторов и недобросовестных действий должника до и во время проведения процедур банкротства, признали условия для завершения процедур и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«Шиляев и партнеры»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