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Разумовой (Ильиной) Е.В. в Арбитражный суд Челябинской области обратился Ильин С.Н. с жалобой на бездействие финансового управляющего Калашниковой Н.А., выразившееся в невыявлении признаков преднамеренного, фиктивного банкротства должника и ненаправлении соответствующего заключения в правоохранительные органы, непринятии мер по оспариванию сделки, совершенной должником 14.12.2017 на заведомо невыгодных для него условиях и в ущерб интересам кредиторов, с отстранением ее от дальнейшего исполнения обязанностей финансового управляющего имуществом должника. Определением Арбитражного суда Челябинской области от 25.01.2022, оставленным без изменения постановлением Восемнадцатого арбитражного апелляционного суда от 06.04.2022 и постановлением Арбитражного суда Уральского округа от 19.07.2022, в удовлетворении жалобы отказано. Ильин С.Н.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20.4, 60 Федерального закона от 26.10.2002 № 127-ФЗ «О несостоятельности (банкротстве)» и исходили из отсутствия доказательств, подтверждающих неисполнение или ненадлежащее исполнение финансовым управляющим возложенных на него Законом о банкротстве обязанностей, причинение вреда кредиторам и должнику.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