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в Арбитражный суд города Санкт-Петербурга и Ленинградской области обратился финансовый управляющий с заявлением о признании недействительной сделки по отчуждению должником 1/3 доли в праве общей долевой собственности на квартиру, расположенную по адресу: &lt;...&gt;, в пользу ФИО1 и применении последствий недействительности сделки. Определением Арбитражного суда города Санкт-Петербурга и Ленинградской области от 01.02.2022 заявление удовлетворено; в качестве последствий недействительности сделки на ФИО1 возложена обязанность возвратить спорное имущество в конкурсную массу должника. Постановлением Тринадцатого арбитражного апелляционного суда от 20.04.2022 определение суда первой инстанции оставлено без изменения. Арбитражный суд Северо-Западного округа постановлением от 14.07.2022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положениями статей 61.2 , 61.6 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 покупателем. В частности, судами установлено, что оспариваемая сделка совершена заинтересованными лицами, в период неплатежеспособности должника, доказательства оплаты по договору не представлены, наличие финансовой возможности для совершения оспариваемой сделки не подтверждено, в результате заключения договора причинен вред правам и законным интересам кредиторов в виде уменьшения имущества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"ОБЪЕДИНЕННЫЙ КАПИТАЛ" (подробнее) ПРАВИТЕЛЬСТВО СЕВАСТОПОЛЯ УПРАВЛЕНИЯ ГОСУДАРСТВЕННОЙ РЕГЕСТРАЦИИ ПРАВА И КАДАСТРА СЕВАСТОПОЛЯ (СЕВРЕЕСТР) (подробнее) Управление государственной регистрации права и кадастра Севастополя (подробнее) Иные лица: Комитет по делам ЗАГС (подробнее) Межрайонная инспекция Федеральной налоговой службы №26 по Санкт-Петербургу (подробнее) ПетроЭксперт (подробнее) ТСЖ "ОПТИМУМ" (подробнее) Управление Росреестра по Ленинградской области (подробнее) Ю Н КОЧЕРГИНА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