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26.12.2021, оставленным без изменения постановлением Семнадцатого арбитражного апелляционного суда от 28.04.2022 и постановлением Арбитражного суда Уральского округа от 05.07.2022, в удовлетворении заявления должника отказано, с ФИО2 взыскана судебная неустойка. В кассационной жалобе ФИО1 просит об отмене судебных актов, ссылаясь на игнорирование судами нуждаемости должника и членов его семьи в автомобиле по состоянию здоровья,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спорный автомобиль не обладает исполнительским иммунитетом и его исключение из конкурсной массы при наличии у должника неисполненных обязательств противоречит целям процедур банкротства, поэтому в силу статьи 213.25 Федерального закона «О несостоятельности (банкротстве)» и статьи 446 Гражданского процессуального кодекса Российской Федерации не признали оснований для исключения его из конкурсной массы. Доводы, приведенные в кассационной жалобе, являлись предметом рассмотрения судов, получили надлежащую оценку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 Страхование" (подробнее) Главное управление Министерства Внутренних дел Российской Федерации по Краснодарскому краю (подробнее) Межрайонная инспекция Федеральной налоговой службы №31 по Свердловской области (подробнее) ООО БИЗНЕС - ЦЕНТР ПАРТНЕР (подробнее) ООО "УНИВЕРСАЛЬНАЯ ИНВЕСТИЦИОННАЯ КОМПАНИЯ ПАРТНЕР" (подробнее) ПАО АСКО-Страхование (подробнее) Иные лица: АНО СОЮЗ "САМОРЕГУЛИРУЕМАЯ ОРГАНИЗАЦИЯ АРБИТРАЖНЫХ УПРАВЛЯЮЩИХ "СТРАТЕГИЯ" (подробнее) ГУ МРЭО №2 ГИБДД МВД России по Краснодарскому краю Адлерский район (подробнее) Судьи дела: Ксенофонтова Н.А. (судья) Последние документы по делу: Определение от 14 ноября 2022 г. по делу № А60-62896/2019 Определение от 25 октября 2022 г. по делу № А60-62896/2019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