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Вахитова Р.С. Арбитражным судом Саратовской области рассмотрены по объединенным спорам заявление АО «Газпромбанк» о включении в реестр требований кредиторов должника 1 771 921 рубля 84 копеек задолженности по кредитному договору, обеспеченной залогом имущества должника (квартиры), и заявление ФГКУ «Росвоенипотека» об исключении из конкурсной массы должника этой же квартиры. Определением Арбитражного суда Саратовской области от 10.02.2022 из конкурсной массы должника исключена квартира; в удовлетворении заявления о включении требования в реестр требований кредиторов должника отказано. Постановлением Двенадцатого арбитражного апелляционного суда от 26.05.2022, оставленным без изменения постановлением Арбитражного суда Поволжского округа от 09.08.2022, определение суда первой инстанции отменено; в удовлетворении заявления ФГКУ «Росвоенипотека» об исключении из состава конкурсной массы должника квартиры отказано; признано обоснованным и подлежащим включению в третью очередь реестра требований кредиторов должника требование АО «Газпромбанк» по 2 кредитному договору в заявленном размере, как обеспеченное залогом квартиры. Вахитова Е.К. обратилась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положениями статей 71, 100, 213.11, 213.24 Федерального закона от 26.10.2002 № 127-ФЗ «О несостоятельности (банкротстве)», статьями 4, 10, 15 Федерального закона от 20.08.2004 № 117-ФЗ «О накопительно-ипотечной системе жилищного обеспечения военнослужащих», статьей 77 Федерального закона от 16.07.1998 № 102-ФЗ «Об ипотеке (залоге недвижимости)», разъяснениями, изложенными в постановлении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и исходили из того, что кредитный договор заключен между должником и банком, обязанным лицом перед банком является должник, в связи с чем банк в связи с введением в отношении должника процедуры банкротства вправе включиться к нему в реестр с требованием, обеспеченным залогом спорной квартиры, что исключает удовлетворение заявления ФГКУ «Росвоенипотека» об исключении этой квартиры из конкурсной массы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