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Курской области от 18.03.2022, оставленным без изменения постановлением Девятнадцатого арбитражного апелляционного суда от 25.05.2022 и постановлением Арбитражного суда Центрального округа от 03.08.2022, процедура реализации имущества должника завершена, должник освобожден от дальнейшего исполнения требований кредиторов. В кассационной жалобе общество «НБК» просит об отмене судебных актов в части отказа в освобождении должника от исполнения обязательств,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«НБК»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АО "Кредит Европа Банк Россия" (подробнее) МОСП и ОИП УФССП России по Курской области (подробнее) ООО "НБК" (подробнее) ОСП по Сеймскому округу г. Курска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