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09.12.2021, оставленным без изменения постановлением Пятнадцатого арбитражного апелляционного суда от 06.05.2022 и постановлением Арбитражного суда Северо-Кавказского округа от 13.07.2022, в удовлетворении заявления отказано. В кассационной жалобе Проскурин И.С. просит отменить судебные акты, ссылаясь на неверную оценку обстоятельств заключения сделки.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заключение договора дарения за пределами периода подозрительности, указанного в пункте 2 статьи 61.2 Федерального закона от 26.10.2002 № 127-ФЗ «О несостоятельности (банкротстве)», и отсутствие у договора пороков, выходящих за предусмотренные законодательством о банкротстве пределы. Доводы жалобы сводятся к иной оценке обстоятельств заключения сделки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Проскурину И.С.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