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19.01.2022, оставленным без изменения постановлением Второго арбитражного апелляционного суда от 12.05.2022 и постановлением Арбитражного суда Волго-Вятского округа от 16.08.2022, в удовлетворении заявления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отсутствие условий для удовлетворения заявления, разрешив его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