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Второго арбитражного апелляционного суда от 24.06.2022, оставленным без изменения постановлением Арбитражного суда Волго-Вятского округа от 19.08.2022, апелляционная жалоба на определение Арбитражного суда Костромской области от 28.10.2019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Соколов Н.М. просит об отмене судебных актов в отношении возвращения апелляционной жалобы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подачу жалобы за пределами установленного срока, который восстановлению не подлежит независимо от причины пропуска (статья 117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