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29.11.2021 в удовлетворении заявления отказано. Восемнадцатый арбитражный апелляционный суд постановлением от 11.04.2022 отменил определение от 29.11.2021 и, рассмотрев спор по правилам для суда первой инстанции, отказал в удовлетворении заявления. Арбитражный суд Уральского округа постановлением от 12.07.2022 постановление апелляционного суда от 11.04.2022 оставил без изменения. В кассационной жалобе Ларикова Т.С. просит об отмене судебных актов, ссылаясь на неправомерность вывода судов о наличии у управляющего полномочий по принятию наследства за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Правомочия финансового управляющего в деле о банкротстве гражданина-должника определены законом (статьи 213.9 и 213.25 Федерального закона от 26.10.2002 № 127-ФЗ «О несостоятельности (банкротстве)») и оспариваемое должником действие не выходит за определенные законом пределы.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Лариковой Татьяне Степановне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