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и ФИО2 в Арбитражный суд Красноярского края обратился финансовый управляющий имуществом должников с заявлением об утверждении Положения о порядке, об условиях и сроках реализации имущества должников (далее - Положение о реализации имущества). Определением Арбитражного суда Красноярского края от 17.04.2022 заявление удовлетворено частично; утверждено Положение о реализации имущества в редакции, представленной финансовым управляющим 08.02.2022 в части лотов № 1-7, в остальной части в удовлетворении заявления отказано. Постановлением Третьего арбитражного апелляционного суда от 06.06.2022 определение суда первой инстанции оставлено без изменения. Арбитражный суд Восточно-Сибирского округа постановлением от 05.09.2022 указанные судебные акты оставил без изменения. Финансовый управляющий ФИО3 обратился в Судебную коллегию Верховного Суда Российской Федерации с кассационной жалобой на принятые судебные акты в части отказа в утверждении Положения о реализации имущества должников в редакции финансового управляющего, в отношении лота № 8 - ружье,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утверждении Положения о реализации имущества, предусматривающего реализацию лота № 8, суды руководствовались положениями статей 9.1 , 18 Федерального закона от 13.12.1996 № 150-ФЗ «Об оружии», статьей 12 Федерального закона от 04.05.2011 № 99-ФЗ «О лицензировании отдельных видов деятельности», пунктами 10, 13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Федерации», и исходили из отсутствия в разработанном положении особых требований к реализации имущества, ограниченного в обороте.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Гурулев Роман Юрьеви, Гурулева Анастасия Геннадьевнач (подробнее) Ответчики: Гурулев Роман Юрьеви, Гурулева Анастасия Геннадьевнач (подробнее) Иные лица: МИФНС №22 по КК (подробнее) МУ МВД России "Красноярское" МРЭО ГИБДД (подробнее) ПАО Банк ВТБ (подробнее) ПАО "МТС-Банк" (подробнее) Россий ский Союз Автостраховщиков (подробнее) Управление Росгвардии по КК (подробнее) Управление Росреестра по КК (подробнее) Управление Федеральной службы государственной регистрации, кадастра и картографии по Красноярскому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