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обратился в Верховный Суд Российской Федерации с кассационной жалобой, одновременно заявив ходатайство о восстановлении срока ее подачи. Согласно положениям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Рассмотрев ходатайство, оценив изложенные в ней доводы, судья находит его подлежащим удовлетворению.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ФИО1 о восстановлении пропущенного процессуального срока на подачу кассационной жалобы удовлетворить. Срок подачи кассационной жалобы восстановить. Судья Д.В. Капкаев Суд: Верховный Суд РФ (подробнее) Истцы: Ф/У Бахаревой Т.А. - Иванов Д.В. (подробнее) Иные лица: Иванов Дмитрий В (подробнее) Центр финансового оздоровления предприятий агропромышленного комплекса (подробнее) Судьи дела: Капкаев Д.В. (судья) (подробнее) Последние документы по делу: Определение от 11 ноября 2022 г. по делу № А41-43765/2018 Определение от 26 августа 2020 г. по делу № А41-43765/2018 Определение от 22 июля 2020 г. по делу № А41-43765/2018 Определение от 2 июня 2020 г. по делу № А41-43765/2018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