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Челябинской области обратился финансовый управляющий его имуществом с заявлениями о признании недействительным заключенного между супругой должника ФИО1 и АО «Кургансемена» договора купли-продажи квартир от 14.12.2015 и применении последствий недействительности сделки в виде взыскания с общества в пользу должника стоимости спорных квартир в размере 5 500 000 рублей; признании недействительным брачного договора от 18.10.2011 между супругами в части распространения режима личной собственности супруги на указанные квартиры и применении последствий недействительности сделки в виде признания спорных квартир принадлежащими супругам на праве общей совместной собственности супругов. Определением Арбитражного суда Челябинской области от 16.11.2020 брачный договор признан недействительным, применены последствия его недействительности в виде восстановления режима совместной собственности супругов на спорные квартиры. Постановлением Восемнадцатого арбитражного апелляционного суда от 28.01.2021 определение суда первой инстанции отменено, спор направлен на новое рассмотрение для совместного рассмотрения с обособленным спором по заявлению о признании недействительным договора купли-продажи спорных квартир. При новом рассмотрении объединенных обособленных споров с учетом уточнения заявленных требований и привлечения к участию в споре в качестве соответчика ООО «Зауральский продукт», определением Арбитражного суда Челябинской области от 07.02.2022, оставленным без изменения постановлением Восемнадцатого арбитражного апелляционного суда от 20.04.2022 и постановлением Арбитражного суда Уральского округа от 21.07.2022, признаны недействительными брачный договор супругов в части распространения режима личной собственности супруги на спорные квартиры, а также последовательные взаимосвязанные договоры купли-продажи спорных квартир; применены последствия недействительности сделок в виде восстановления права совместной собственности супругов на указанные квартиры и включения данных квартир в конкурсную массу должника. АО «Кургансемена» и ФИО1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При разрешении спора суды руководствовались положениями статей 10 , 167 , 168 , 170 , 181 Гражданского кодекса Российской Федерации, статьями 61.2 , 61.6 , 213.32 Федерального закона от 26.10.2002 № 127-ФЗ «О несостоятельности (банкротстве)», статьями 34, 42 Семейного кодекса Российской Федерации и исходили из доказанности наличия умысла супругов на вывод спорного недвижимого имущества при заключении брачного договора и дальнейшей перепродажи этого имущества с целью освобождения совместного имущества от притязаний кредиторов должника, в период неплатежеспособности должника, между заинтересованными лицами, установив, что спорное имущество не выходило за пределы семьи Параскевиди и фактически приобретателям по договорам не передавалось, что указывает на мнимость сделок с целью сокрытия имущества от обращения на него взыскания, признав не пропущенным срок исковой давности по оспариванию сделок с учетом добросовестности и разумности действий финансового управляющего.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МУП "Челябинские Коммунальные Тепловые Сети" (подробнее) ООО "Ростовская Нива" (подробнее) ООО УПРАВЛЯЮЩАЯ ОРГАНИЗАЦИЯ "РЕМЖИЛЗАКАЗЧИК СОВЕТСКОГО РАЙОНА" (подробнее) ПАО АКЦИОНЕРНЫЙ КОММЕРЧЕСКИЙ БАНК "ЧЕЛИНДБАНК" (подробнее) ПАО "Сбербанк России" Челябинское отделение №8597 (подробнее) Ответчики: ООО "СоТЭК" (подробнее) Иные лица: Ассоциация СРО ОАУ "Лидер" (подробнее) ГУ УГИБДД МВД России по Челябинской области (подробнее) ИФНС России по Центральному району г. Челябинска (подробнее) ООО "Центр судебной экспертизы" (подробнее) Союз арбитражных управляющих "Саморегулируемая организация "Дело" (подробнее) Управление ЗАГС Курганской области (подробнее) Управление Росреестра по Челябинской области (подробнее) Судьи дела: Зарубина Е.Н. (судья)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