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07.11.2022 обратился в Верховный Суд Российской Федерации с жалобой на определение судьи Верховного Суда Российской Федерации от 13.10.2022 № 310-ЭС22-18286, решение Арбитражного суда Белгородской области от 06.07.2021, постановление Девятнадцатого арбитражного апелляционного суда от 21.12.2021 и постановление Арбитражного суда Центрального округа от 09.06.2022 по делу № А08-11803/2018,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Чертыкова Станислава Николаевича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