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29.12.2021 завершена процедура реализации имущества ФИО1, в отношении должника не применено правило об освобождении гражданина от исполнения обязательств перед ЗАО Коммерческий Банк «УралЛига» (далее - банк) в лице конкурсного управляющего государственной корпорации «Агентство по страхованию вкладов» в размере 4 887 500 рублей 71 копейки. Постановлением Восемнадцатого арбитражного апелляционного суда от 18.04.2022 определение суда первой инстанции оставлено без изменения. Арбитражный суд Уральского округа постановлением от 15.07.2022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банком,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противоправного поведения должника, выразившегося в предоставлении банку в целях получения кредита заведомо недостоверных сведений относительно наличия переданного в залог имущества.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КБ "УРАЛЛИГА" (подробнее) Иные лица: Союз арбитражных управляющих "Саморегулируемая организация "Дело"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