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21.09.2020 Кривошапко А.В. признан несостоятельным (банкротом), в отношении него введена процедура реализации имущества гражданина, финансовым управляющим утверждена Губкина Р.А. Определением Арбитражного суда Кемеровской области от 28.12.2021 завершена процедура реализации имущества должника, в отношении должника не применено правило об освобождении от дальнейшего исполнения обязательств перед кредиторами. Постановлением Седьмого арбитражного апелляционного суда от 07.04.2022 определение суда первой инстанции оставлено без изменения. Арбитражный суд Западно-Сибирского округа постановлением от 13.07.2022 указанные судебные акты оставил без изменения. Кривошапко А.В.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требований кредиторов,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оценили представленные доказательства по правилам статьи 71 Арбитражного процессуального кодекса Российской Федерации, руководствовались пунктом 4 статьи 213.28 Федерального закона от 26.10.2002 № 127-ФЗ «О несостоятельности (банкротстве)», пунктами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и, установив недобросовестное поведение должника, пришли к выводу об отсутствии оснований для применения к должнику правила об освобождении от исполнения обязательств перед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