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ВЕРХОВНЫЙ СУД РОССИЙСКОЙ ФЕДЕРАЦИИ № 307-ЭС22-20831 ОПРЕДЕЛЕНИ Е г. Москва 9 ноября 2022 года Судья Верховного Суда Российской Федерации Корнелюк Е.С., изучив кассационную жалобу конкурсного управляющего обществом с ограниченной ответственностью «СУ-13» (далее – должник) Боровкова Георгия Игоревича (далее – заявитель) на постановление Тринадцатого арбитражного апелляционного суда от 19.04.2022 и постановление Арбитражного суда Северо-Западного округа от 15.07.2022 по делу № А56-149010/2018 Арбитражного суда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обратилась в суд с заявлением о привлечении Ларионова Валерия Григорьевича и Бугаева Александра Владимировича к субсидиарной ответственности по обязательствам должника. Определением Арбитражного суда города Санкт – Петербурга и Ленинградской области от 14.02.2022 заявление удовлетворено, производство по спору в части определения размера субсидиарной ответственности приостановлено до окончания расчётов с кредиторами. Постановлением Тринадцатого арбитражного апелляционного суда от 19.04.2022, оставленным без изменения постановлением Арбитражного суда Северо-Западного округа от 15.07.2022, данное определение отменено в части привлечения Ларионова В.Г. к субсидиарной ответственности, в отменённой части принят новый судебный акт об отказе в удовлетворении заявления. В остальной части определение суда первой инстанции от 14.02.2022 оставлено без изменения.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Исходя из доводов кассационной жалобы, заявитель не согласен с 2 обжалуемыми судебными актами судов в части отказа в привлечении Ларионова В.Г. к субсидиарной ответственности.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 в обжалуемой части, суды апелляционной инстанции и округа, руководствуясь подпунктом 2 пункта 2 статьи 61.11 Федерального закона от 26.10.2002 № 127-ФЗ «О несостоятельности (банкротстве)», исходили из недоказанности совокупности условий для привлечения первого руководителя должника Ларионова В.Г. к субсидиарной ответственности по основанию непередачи конкурсному управляющему документации должника. Выводы судов апелляционной инстанции и округа в обжалуемой части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«СУ-13» Боровкову Георгию Игоревичу в передаче его кассационной жалобы для рассмотрения в судебном заседании Судебной коллегии 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